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14953" w14:textId="11FB4CA6" w:rsidR="008209AC" w:rsidRPr="00DB3907" w:rsidRDefault="008209AC" w:rsidP="008209AC">
      <w:pPr>
        <w:pStyle w:val="Header"/>
        <w:tabs>
          <w:tab w:val="right" w:pos="9639"/>
        </w:tabs>
        <w:jc w:val="both"/>
        <w:rPr>
          <w:rFonts w:cs="Courier New"/>
          <w:sz w:val="24"/>
          <w:szCs w:val="24"/>
          <w:lang w:val="de-DE"/>
        </w:rPr>
      </w:pPr>
      <w:r w:rsidRPr="00DB3907">
        <w:rPr>
          <w:rFonts w:cs="Courier New"/>
          <w:sz w:val="24"/>
          <w:szCs w:val="24"/>
          <w:lang w:val="de-DE"/>
        </w:rPr>
        <w:t>3GPP TSG-RAN WG4 #</w:t>
      </w:r>
      <w:r w:rsidR="00575814">
        <w:rPr>
          <w:rFonts w:cs="Courier New"/>
          <w:sz w:val="24"/>
          <w:szCs w:val="24"/>
          <w:lang w:val="de-DE"/>
        </w:rPr>
        <w:t>83</w:t>
      </w:r>
      <w:r w:rsidRPr="00DB3907">
        <w:rPr>
          <w:rFonts w:cs="Courier New"/>
          <w:sz w:val="24"/>
          <w:szCs w:val="24"/>
          <w:lang w:val="de-DE"/>
        </w:rPr>
        <w:tab/>
        <w:t>R4-</w:t>
      </w:r>
      <w:r w:rsidR="002B6A7C" w:rsidRPr="002B6A7C">
        <w:t xml:space="preserve"> </w:t>
      </w:r>
      <w:r w:rsidR="00FC5658" w:rsidRPr="00FC5658">
        <w:rPr>
          <w:rFonts w:cs="Courier New"/>
          <w:sz w:val="24"/>
          <w:szCs w:val="24"/>
          <w:lang w:val="de-DE"/>
        </w:rPr>
        <w:t>1705478</w:t>
      </w:r>
    </w:p>
    <w:p w14:paraId="3486D36A" w14:textId="20658408" w:rsidR="008209AC" w:rsidRPr="00DB3907" w:rsidRDefault="00575814" w:rsidP="008209AC">
      <w:pPr>
        <w:pStyle w:val="Header"/>
        <w:tabs>
          <w:tab w:val="left" w:pos="6521"/>
        </w:tabs>
        <w:jc w:val="both"/>
        <w:rPr>
          <w:rFonts w:cs="Courier New"/>
          <w:sz w:val="24"/>
          <w:szCs w:val="24"/>
        </w:rPr>
      </w:pPr>
      <w:r>
        <w:rPr>
          <w:rFonts w:cs="Courier New"/>
          <w:sz w:val="24"/>
          <w:szCs w:val="24"/>
        </w:rPr>
        <w:t>May</w:t>
      </w:r>
      <w:r w:rsidR="008209AC">
        <w:rPr>
          <w:rFonts w:cs="Courier New"/>
          <w:sz w:val="24"/>
          <w:szCs w:val="24"/>
        </w:rPr>
        <w:t xml:space="preserve"> </w:t>
      </w:r>
      <w:r>
        <w:rPr>
          <w:rFonts w:cs="Courier New"/>
          <w:sz w:val="24"/>
          <w:szCs w:val="24"/>
        </w:rPr>
        <w:t>15</w:t>
      </w:r>
      <w:r w:rsidRPr="00575814">
        <w:rPr>
          <w:rFonts w:cs="Courier New"/>
          <w:sz w:val="24"/>
          <w:szCs w:val="24"/>
          <w:vertAlign w:val="superscript"/>
        </w:rPr>
        <w:t>th</w:t>
      </w:r>
      <w:r w:rsidR="008209AC">
        <w:rPr>
          <w:rFonts w:cs="Courier New"/>
          <w:sz w:val="24"/>
          <w:szCs w:val="24"/>
          <w:vertAlign w:val="superscript"/>
        </w:rPr>
        <w:t xml:space="preserve"> </w:t>
      </w:r>
      <w:r w:rsidR="008209AC" w:rsidRPr="00DB3907">
        <w:rPr>
          <w:rFonts w:cs="Courier New"/>
          <w:sz w:val="24"/>
          <w:szCs w:val="24"/>
        </w:rPr>
        <w:t xml:space="preserve">– </w:t>
      </w:r>
      <w:r>
        <w:rPr>
          <w:rFonts w:cs="Courier New"/>
          <w:sz w:val="24"/>
          <w:szCs w:val="24"/>
        </w:rPr>
        <w:t>19</w:t>
      </w:r>
      <w:r w:rsidR="008209AC">
        <w:rPr>
          <w:rFonts w:cs="Courier New"/>
          <w:sz w:val="24"/>
          <w:szCs w:val="24"/>
          <w:vertAlign w:val="superscript"/>
        </w:rPr>
        <w:t>th</w:t>
      </w:r>
      <w:r w:rsidR="008209AC">
        <w:rPr>
          <w:rFonts w:cs="Courier New"/>
          <w:sz w:val="24"/>
          <w:szCs w:val="24"/>
        </w:rPr>
        <w:t>, 201</w:t>
      </w:r>
      <w:r w:rsidR="000D7293">
        <w:rPr>
          <w:rFonts w:cs="Courier New"/>
          <w:sz w:val="24"/>
          <w:szCs w:val="24"/>
        </w:rPr>
        <w:t>7</w:t>
      </w:r>
    </w:p>
    <w:p w14:paraId="33695051" w14:textId="4563D06D" w:rsidR="008209AC" w:rsidRPr="00DB3907" w:rsidRDefault="00575814" w:rsidP="008209AC">
      <w:pPr>
        <w:pStyle w:val="Header"/>
        <w:jc w:val="both"/>
        <w:rPr>
          <w:rFonts w:cs="Courier New"/>
          <w:sz w:val="24"/>
          <w:szCs w:val="24"/>
        </w:rPr>
      </w:pPr>
      <w:r w:rsidRPr="00575814">
        <w:rPr>
          <w:rFonts w:cs="Courier New"/>
          <w:sz w:val="24"/>
          <w:szCs w:val="24"/>
        </w:rPr>
        <w:t xml:space="preserve">Hangzhou, </w:t>
      </w:r>
      <w:r>
        <w:rPr>
          <w:rFonts w:cs="Courier New"/>
          <w:sz w:val="24"/>
          <w:szCs w:val="24"/>
        </w:rPr>
        <w:t>China</w:t>
      </w:r>
      <w:r w:rsidR="008209AC">
        <w:rPr>
          <w:rFonts w:cs="Courier New"/>
          <w:sz w:val="24"/>
          <w:szCs w:val="24"/>
        </w:rPr>
        <w:t xml:space="preserve"> </w:t>
      </w:r>
    </w:p>
    <w:p w14:paraId="2DC4E95A" w14:textId="77777777" w:rsidR="009C1F3F" w:rsidRPr="00F56E56" w:rsidRDefault="009C1F3F"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77C925FE"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AC5C65" w:rsidRPr="00AC5C65">
        <w:rPr>
          <w:rFonts w:ascii="Arial" w:hAnsi="Arial"/>
          <w:sz w:val="24"/>
          <w:lang w:val="en-US"/>
        </w:rPr>
        <w:t>10.</w:t>
      </w:r>
      <w:r w:rsidR="009C134D">
        <w:rPr>
          <w:rFonts w:ascii="Arial" w:hAnsi="Arial"/>
          <w:sz w:val="24"/>
          <w:lang w:val="en-US"/>
        </w:rPr>
        <w:t>3</w:t>
      </w:r>
      <w:r w:rsidR="00AC5C65" w:rsidRPr="00AC5C65">
        <w:rPr>
          <w:rFonts w:ascii="Arial" w:hAnsi="Arial"/>
          <w:sz w:val="24"/>
          <w:lang w:val="en-US"/>
        </w:rPr>
        <w:t>.</w:t>
      </w:r>
      <w:r w:rsidR="009C134D">
        <w:rPr>
          <w:rFonts w:ascii="Arial" w:hAnsi="Arial"/>
          <w:sz w:val="24"/>
          <w:lang w:val="en-US"/>
        </w:rPr>
        <w:t>5</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4F6559AD"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F7512">
        <w:rPr>
          <w:rFonts w:ascii="Arial" w:hAnsi="Arial"/>
          <w:sz w:val="24"/>
          <w:lang w:val="en-US"/>
        </w:rPr>
        <w:t xml:space="preserve">UE </w:t>
      </w:r>
      <w:r w:rsidR="00501E88">
        <w:rPr>
          <w:rFonts w:ascii="Arial" w:hAnsi="Arial"/>
          <w:sz w:val="24"/>
          <w:lang w:val="en-US"/>
        </w:rPr>
        <w:t>ACLR</w:t>
      </w:r>
      <w:r w:rsidR="007C753F">
        <w:rPr>
          <w:rFonts w:ascii="Arial" w:hAnsi="Arial"/>
          <w:sz w:val="24"/>
          <w:lang w:val="en-US"/>
        </w:rPr>
        <w:t xml:space="preserve">, </w:t>
      </w:r>
      <w:r w:rsidR="00501E88">
        <w:rPr>
          <w:rFonts w:ascii="Arial" w:hAnsi="Arial"/>
          <w:sz w:val="24"/>
          <w:lang w:val="en-US"/>
        </w:rPr>
        <w:t>ACS</w:t>
      </w:r>
      <w:r w:rsidR="007C753F">
        <w:rPr>
          <w:rFonts w:ascii="Arial" w:hAnsi="Arial"/>
          <w:sz w:val="24"/>
          <w:lang w:val="en-US"/>
        </w:rPr>
        <w:t xml:space="preserve"> and IBB requirements</w:t>
      </w:r>
      <w:r w:rsidR="00CA2874">
        <w:rPr>
          <w:rFonts w:ascii="Arial" w:hAnsi="Arial"/>
          <w:sz w:val="24"/>
          <w:lang w:val="en-US"/>
        </w:rPr>
        <w:t xml:space="preserve"> for mmW</w:t>
      </w:r>
    </w:p>
    <w:p w14:paraId="0539B97D" w14:textId="2FA0ECCF"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0A5D3DAD" w14:textId="446481C0" w:rsidR="00262CE4" w:rsidRPr="00262CE4" w:rsidRDefault="00262CE4" w:rsidP="0020451B">
      <w:pPr>
        <w:jc w:val="both"/>
        <w:rPr>
          <w:b/>
        </w:rPr>
      </w:pPr>
      <w:r>
        <w:t xml:space="preserve">In this contribution, we focus on the </w:t>
      </w:r>
      <w:r w:rsidR="00501E88">
        <w:t>UE ACLR</w:t>
      </w:r>
      <w:r w:rsidR="00AA0267">
        <w:t>,</w:t>
      </w:r>
      <w:r w:rsidR="00501E88">
        <w:t xml:space="preserve"> ACS</w:t>
      </w:r>
      <w:r w:rsidR="00AA0267">
        <w:t xml:space="preserve"> and IBB</w:t>
      </w:r>
      <w:r w:rsidR="00501E88">
        <w:t xml:space="preserve"> requirements</w:t>
      </w:r>
      <w:r w:rsidR="00AA0267">
        <w:t xml:space="preserve"> for NR in </w:t>
      </w:r>
      <w:proofErr w:type="spellStart"/>
      <w:r w:rsidR="00AA0267">
        <w:t>millimiter</w:t>
      </w:r>
      <w:proofErr w:type="spellEnd"/>
      <w:r w:rsidR="00AA0267">
        <w:t xml:space="preserve"> wave (mmW) spectrum</w:t>
      </w:r>
      <w:r w:rsidR="00501E88">
        <w:t>.</w:t>
      </w:r>
      <w:r w:rsidR="00B14BBB">
        <w:t xml:space="preserve"> Following the discussion happened in RAN4 #82bis, we provide further clarification about the simulation assumptions and the conclusions of the study phase </w:t>
      </w:r>
      <w:r w:rsidR="00B14BBB">
        <w:fldChar w:fldCharType="begin"/>
      </w:r>
      <w:r w:rsidR="00B14BBB">
        <w:instrText xml:space="preserve"> REF _Ref481663184 \r \h </w:instrText>
      </w:r>
      <w:r w:rsidR="00B14BBB">
        <w:fldChar w:fldCharType="separate"/>
      </w:r>
      <w:r w:rsidR="00B14BBB">
        <w:t>[1]</w:t>
      </w:r>
      <w:r w:rsidR="00B14BBB">
        <w:fldChar w:fldCharType="end"/>
      </w:r>
      <w:r w:rsidR="00B14BBB">
        <w:t>. We will also provide additional simulation results to justify our proposal to reuse the outcome of the NR study item for the definition of UE ACLR and ACS requirements in mmW frequency ranges.</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11A70964" w14:textId="0DFD0E2B" w:rsidR="00F66CB9" w:rsidRDefault="00B14BBB" w:rsidP="00501E88">
      <w:pPr>
        <w:jc w:val="both"/>
        <w:rPr>
          <w:lang w:val="en-US"/>
        </w:rPr>
      </w:pPr>
      <w:r>
        <w:rPr>
          <w:lang w:val="en-US"/>
        </w:rPr>
        <w:t xml:space="preserve">In RAN4 #82bis, </w:t>
      </w:r>
      <w:r w:rsidR="00AA0267">
        <w:rPr>
          <w:lang w:val="en-US"/>
        </w:rPr>
        <w:t>some concerns were raised about</w:t>
      </w:r>
      <w:r>
        <w:rPr>
          <w:lang w:val="en-US"/>
        </w:rPr>
        <w:t xml:space="preserve"> the validity of the simulation assumptions adopted in the study item phase for the NR adjacent channel coexistence study</w:t>
      </w:r>
      <w:r w:rsidR="00F66CB9">
        <w:rPr>
          <w:lang w:val="en-US"/>
        </w:rPr>
        <w:t xml:space="preserve"> </w:t>
      </w:r>
      <w:r w:rsidR="00F66CB9">
        <w:rPr>
          <w:lang w:val="en-US"/>
        </w:rPr>
        <w:fldChar w:fldCharType="begin"/>
      </w:r>
      <w:r w:rsidR="00F66CB9">
        <w:rPr>
          <w:lang w:val="en-US"/>
        </w:rPr>
        <w:instrText xml:space="preserve"> REF _Ref481690469 \r \h </w:instrText>
      </w:r>
      <w:r w:rsidR="00F66CB9">
        <w:rPr>
          <w:lang w:val="en-US"/>
        </w:rPr>
      </w:r>
      <w:r w:rsidR="00F66CB9">
        <w:rPr>
          <w:lang w:val="en-US"/>
        </w:rPr>
        <w:fldChar w:fldCharType="separate"/>
      </w:r>
      <w:r w:rsidR="00F66CB9">
        <w:rPr>
          <w:lang w:val="en-US"/>
        </w:rPr>
        <w:t>[2]</w:t>
      </w:r>
      <w:r w:rsidR="00F66CB9">
        <w:rPr>
          <w:lang w:val="en-US"/>
        </w:rPr>
        <w:fldChar w:fldCharType="end"/>
      </w:r>
      <w:r w:rsidR="00F66CB9">
        <w:rPr>
          <w:lang w:val="en-US"/>
        </w:rPr>
        <w:fldChar w:fldCharType="begin"/>
      </w:r>
      <w:r w:rsidR="00F66CB9">
        <w:rPr>
          <w:lang w:val="en-US"/>
        </w:rPr>
        <w:instrText xml:space="preserve"> REF _Ref481690473 \r \h </w:instrText>
      </w:r>
      <w:r w:rsidR="00F66CB9">
        <w:rPr>
          <w:lang w:val="en-US"/>
        </w:rPr>
      </w:r>
      <w:r w:rsidR="00F66CB9">
        <w:rPr>
          <w:lang w:val="en-US"/>
        </w:rPr>
        <w:fldChar w:fldCharType="separate"/>
      </w:r>
      <w:r w:rsidR="00F66CB9">
        <w:rPr>
          <w:lang w:val="en-US"/>
        </w:rPr>
        <w:t>[3]</w:t>
      </w:r>
      <w:r w:rsidR="00F66CB9">
        <w:rPr>
          <w:lang w:val="en-US"/>
        </w:rPr>
        <w:fldChar w:fldCharType="end"/>
      </w:r>
      <w:r>
        <w:rPr>
          <w:lang w:val="en-US"/>
        </w:rPr>
        <w:t xml:space="preserve">. The main point discussed was the shadowing correlation in case of co-located </w:t>
      </w:r>
      <w:r w:rsidR="00AA0267">
        <w:rPr>
          <w:lang w:val="en-US"/>
        </w:rPr>
        <w:t>and</w:t>
      </w:r>
      <w:r>
        <w:rPr>
          <w:lang w:val="en-US"/>
        </w:rPr>
        <w:t xml:space="preserve"> not co-located deployment</w:t>
      </w:r>
      <w:r w:rsidR="00AA0267">
        <w:rPr>
          <w:lang w:val="en-US"/>
        </w:rPr>
        <w:t>s</w:t>
      </w:r>
      <w:r w:rsidR="00F66CB9">
        <w:rPr>
          <w:lang w:val="en-US"/>
        </w:rPr>
        <w:t xml:space="preserve">, </w:t>
      </w:r>
      <w:proofErr w:type="gramStart"/>
      <w:r w:rsidR="00F66CB9">
        <w:rPr>
          <w:lang w:val="en-US"/>
        </w:rPr>
        <w:t>in particular which</w:t>
      </w:r>
      <w:proofErr w:type="gramEnd"/>
      <w:r w:rsidR="00F66CB9">
        <w:rPr>
          <w:lang w:val="en-US"/>
        </w:rPr>
        <w:t xml:space="preserve"> level of correlation should be used for the two cases. This was extensively discussed during the study item phase, but we would like to provide further clarification following our online comments:</w:t>
      </w:r>
    </w:p>
    <w:p w14:paraId="320E9CAD" w14:textId="60CA04EF" w:rsidR="00F66CB9" w:rsidRDefault="00F66CB9" w:rsidP="00F66CB9">
      <w:pPr>
        <w:pStyle w:val="ListParagraph"/>
        <w:numPr>
          <w:ilvl w:val="0"/>
          <w:numId w:val="26"/>
        </w:numPr>
        <w:jc w:val="both"/>
        <w:rPr>
          <w:lang w:val="en-US"/>
        </w:rPr>
      </w:pPr>
      <w:r>
        <w:rPr>
          <w:lang w:val="en-US"/>
        </w:rPr>
        <w:t>In case of co-located deployment the two base stations belonging to adjacent operators</w:t>
      </w:r>
      <w:r w:rsidR="004A6A25">
        <w:rPr>
          <w:lang w:val="en-US"/>
        </w:rPr>
        <w:t xml:space="preserve"> (say A and B) share</w:t>
      </w:r>
      <w:r>
        <w:rPr>
          <w:lang w:val="en-US"/>
        </w:rPr>
        <w:t xml:space="preserve"> the same site. This means that:</w:t>
      </w:r>
    </w:p>
    <w:p w14:paraId="328E7163" w14:textId="2EFAD6C1" w:rsidR="004A6A25" w:rsidRDefault="00F66CB9" w:rsidP="0040474E">
      <w:pPr>
        <w:pStyle w:val="ListParagraph"/>
        <w:numPr>
          <w:ilvl w:val="1"/>
          <w:numId w:val="26"/>
        </w:numPr>
        <w:jc w:val="both"/>
        <w:rPr>
          <w:lang w:val="en-US"/>
        </w:rPr>
      </w:pPr>
      <w:r w:rsidRPr="004A6A25">
        <w:rPr>
          <w:lang w:val="en-US"/>
        </w:rPr>
        <w:t>In case of DL the total path loss (including penetration, shadowing and other factors) for the wanted</w:t>
      </w:r>
      <w:r w:rsidR="004A6A25" w:rsidRPr="004A6A25">
        <w:rPr>
          <w:lang w:val="en-US"/>
        </w:rPr>
        <w:t xml:space="preserve"> (BS A to UE A)</w:t>
      </w:r>
      <w:r w:rsidRPr="004A6A25">
        <w:rPr>
          <w:lang w:val="en-US"/>
        </w:rPr>
        <w:t xml:space="preserve"> and aggressor</w:t>
      </w:r>
      <w:r w:rsidR="004A6A25" w:rsidRPr="004A6A25">
        <w:rPr>
          <w:lang w:val="en-US"/>
        </w:rPr>
        <w:t xml:space="preserve"> (BS B to UE A)</w:t>
      </w:r>
      <w:r w:rsidRPr="004A6A25">
        <w:rPr>
          <w:lang w:val="en-US"/>
        </w:rPr>
        <w:t xml:space="preserve"> links should be highly correlated. In case of physically co-located base station the losses for aggressor and victim link should be the same (100% correlation). Since in the study item we considered co-located</w:t>
      </w:r>
      <w:r w:rsidR="00AA0267">
        <w:rPr>
          <w:lang w:val="en-US"/>
        </w:rPr>
        <w:t xml:space="preserve"> deployments,</w:t>
      </w:r>
      <w:r w:rsidRPr="004A6A25">
        <w:rPr>
          <w:lang w:val="en-US"/>
        </w:rPr>
        <w:t xml:space="preserve"> </w:t>
      </w:r>
      <w:r w:rsidR="004A6A25" w:rsidRPr="004A6A25">
        <w:rPr>
          <w:lang w:val="en-US"/>
        </w:rPr>
        <w:t xml:space="preserve">Qualcomm and other companies </w:t>
      </w:r>
      <w:r w:rsidR="00AA0267">
        <w:rPr>
          <w:lang w:val="en-US"/>
        </w:rPr>
        <w:t>assumed</w:t>
      </w:r>
      <w:r w:rsidR="004A6A25" w:rsidRPr="004A6A25">
        <w:rPr>
          <w:lang w:val="en-US"/>
        </w:rPr>
        <w:t xml:space="preserve"> 100% co-location. Another set of companies considered either 50% correlation or independent links. </w:t>
      </w:r>
      <w:proofErr w:type="gramStart"/>
      <w:r w:rsidR="004A6A25" w:rsidRPr="004A6A25">
        <w:rPr>
          <w:lang w:val="en-US"/>
        </w:rPr>
        <w:t>This is why</w:t>
      </w:r>
      <w:proofErr w:type="gramEnd"/>
      <w:r w:rsidR="004A6A25" w:rsidRPr="004A6A25">
        <w:rPr>
          <w:lang w:val="en-US"/>
        </w:rPr>
        <w:t xml:space="preserve"> the results were bundled in different groups. In this case, the assumption closer to reality is 100% correlation. </w:t>
      </w:r>
      <w:r w:rsidRPr="004A6A25">
        <w:rPr>
          <w:lang w:val="en-US"/>
        </w:rPr>
        <w:t xml:space="preserve">  </w:t>
      </w:r>
    </w:p>
    <w:p w14:paraId="44D59E28" w14:textId="343FA5CA" w:rsidR="00F66CB9" w:rsidRDefault="004A6A25" w:rsidP="0040474E">
      <w:pPr>
        <w:pStyle w:val="ListParagraph"/>
        <w:numPr>
          <w:ilvl w:val="1"/>
          <w:numId w:val="26"/>
        </w:numPr>
        <w:jc w:val="both"/>
        <w:rPr>
          <w:lang w:val="en-US"/>
        </w:rPr>
      </w:pPr>
      <w:r>
        <w:rPr>
          <w:lang w:val="en-US"/>
        </w:rPr>
        <w:t>In case of U</w:t>
      </w:r>
      <w:r w:rsidRPr="004A6A25">
        <w:rPr>
          <w:lang w:val="en-US"/>
        </w:rPr>
        <w:t xml:space="preserve">L the total path loss (including penetration, shadowing and other factors) for the </w:t>
      </w:r>
      <w:r w:rsidR="00AA0267">
        <w:rPr>
          <w:lang w:val="en-US"/>
        </w:rPr>
        <w:t xml:space="preserve">links </w:t>
      </w:r>
      <w:r w:rsidRPr="004A6A25">
        <w:rPr>
          <w:lang w:val="en-US"/>
        </w:rPr>
        <w:t xml:space="preserve">UE </w:t>
      </w:r>
      <w:r w:rsidR="00AA0267">
        <w:rPr>
          <w:lang w:val="en-US"/>
        </w:rPr>
        <w:t>B</w:t>
      </w:r>
      <w:r>
        <w:rPr>
          <w:lang w:val="en-US"/>
        </w:rPr>
        <w:t xml:space="preserve"> to BS A</w:t>
      </w:r>
      <w:r w:rsidR="00AA0267">
        <w:rPr>
          <w:lang w:val="en-US"/>
        </w:rPr>
        <w:t xml:space="preserve"> and </w:t>
      </w:r>
      <w:r>
        <w:rPr>
          <w:lang w:val="en-US"/>
        </w:rPr>
        <w:t>UE B to BS</w:t>
      </w:r>
      <w:r w:rsidRPr="004A6A25">
        <w:rPr>
          <w:lang w:val="en-US"/>
        </w:rPr>
        <w:t xml:space="preserve"> </w:t>
      </w:r>
      <w:r w:rsidR="00AA0267">
        <w:rPr>
          <w:lang w:val="en-US"/>
        </w:rPr>
        <w:t>B</w:t>
      </w:r>
      <w:r w:rsidRPr="004A6A25">
        <w:rPr>
          <w:lang w:val="en-US"/>
        </w:rPr>
        <w:t xml:space="preserve"> should be highly correlated.</w:t>
      </w:r>
      <w:r>
        <w:rPr>
          <w:lang w:val="en-US"/>
        </w:rPr>
        <w:t xml:space="preserve"> Therefore</w:t>
      </w:r>
      <w:r w:rsidR="00AA0267">
        <w:rPr>
          <w:lang w:val="en-US"/>
        </w:rPr>
        <w:t>, the</w:t>
      </w:r>
      <w:r>
        <w:rPr>
          <w:lang w:val="en-US"/>
        </w:rPr>
        <w:t xml:space="preserve"> observations in the bullet above applied </w:t>
      </w:r>
      <w:r w:rsidR="00AA0267">
        <w:rPr>
          <w:lang w:val="en-US"/>
        </w:rPr>
        <w:t>for these two links.</w:t>
      </w:r>
    </w:p>
    <w:p w14:paraId="1C04F2CC" w14:textId="6B1A775C" w:rsidR="004A6A25" w:rsidRDefault="004A6A25" w:rsidP="004A6A25">
      <w:pPr>
        <w:pStyle w:val="ListParagraph"/>
        <w:numPr>
          <w:ilvl w:val="0"/>
          <w:numId w:val="26"/>
        </w:numPr>
        <w:jc w:val="both"/>
        <w:rPr>
          <w:lang w:val="en-US"/>
        </w:rPr>
      </w:pPr>
      <w:r>
        <w:rPr>
          <w:lang w:val="en-US"/>
        </w:rPr>
        <w:t>In case of no</w:t>
      </w:r>
      <w:r w:rsidR="00BD4554">
        <w:rPr>
          <w:lang w:val="en-US"/>
        </w:rPr>
        <w:t>t</w:t>
      </w:r>
      <w:r>
        <w:rPr>
          <w:lang w:val="en-US"/>
        </w:rPr>
        <w:t>-</w:t>
      </w:r>
      <w:proofErr w:type="spellStart"/>
      <w:r>
        <w:rPr>
          <w:lang w:val="en-US"/>
        </w:rPr>
        <w:t>colocated</w:t>
      </w:r>
      <w:proofErr w:type="spellEnd"/>
      <w:r>
        <w:rPr>
          <w:lang w:val="en-US"/>
        </w:rPr>
        <w:t xml:space="preserve"> deployment the two base stations belonging to adjacent operators do </w:t>
      </w:r>
      <w:r w:rsidR="00AA0267">
        <w:rPr>
          <w:lang w:val="en-US"/>
        </w:rPr>
        <w:t xml:space="preserve">not </w:t>
      </w:r>
      <w:r>
        <w:rPr>
          <w:lang w:val="en-US"/>
        </w:rPr>
        <w:t>share the same site (they are located at cell edge of each other):</w:t>
      </w:r>
    </w:p>
    <w:p w14:paraId="5DF9E010" w14:textId="37A056E1" w:rsidR="004A6A25" w:rsidRDefault="00BD4554" w:rsidP="004A6A25">
      <w:pPr>
        <w:pStyle w:val="ListParagraph"/>
        <w:numPr>
          <w:ilvl w:val="1"/>
          <w:numId w:val="26"/>
        </w:numPr>
        <w:jc w:val="both"/>
        <w:rPr>
          <w:lang w:val="en-US"/>
        </w:rPr>
      </w:pPr>
      <w:r>
        <w:rPr>
          <w:lang w:val="en-US"/>
        </w:rPr>
        <w:t>For both DL and UL, t</w:t>
      </w:r>
      <w:r w:rsidR="004A6A25">
        <w:rPr>
          <w:lang w:val="en-US"/>
        </w:rPr>
        <w:t>his is the most common simulation assumption adopted in RAN4 (already captured in TR 36.942)</w:t>
      </w:r>
      <w:r>
        <w:rPr>
          <w:lang w:val="en-US"/>
        </w:rPr>
        <w:t>. The typical shadowing correlation adopted for this scenario is 0.5. The penetration loss, LOS probability are determined depending whether they are link-specific or UE-specific parameters. Note that even though the co-located scenario was not officially included in TR 38.803, many companies already provided simulation results during the study item phase.</w:t>
      </w:r>
    </w:p>
    <w:p w14:paraId="20640850" w14:textId="4AE36E18" w:rsidR="009C134D" w:rsidRDefault="009C134D" w:rsidP="00BD4554">
      <w:pPr>
        <w:jc w:val="both"/>
        <w:rPr>
          <w:lang w:val="en-US"/>
        </w:rPr>
      </w:pPr>
      <w:r>
        <w:rPr>
          <w:lang w:val="en-US"/>
        </w:rPr>
        <w:t xml:space="preserve">From the above bullets, it is clear what the </w:t>
      </w:r>
      <w:r w:rsidR="00AA0267">
        <w:rPr>
          <w:lang w:val="en-US"/>
        </w:rPr>
        <w:t xml:space="preserve">adopted </w:t>
      </w:r>
      <w:r>
        <w:rPr>
          <w:lang w:val="en-US"/>
        </w:rPr>
        <w:t xml:space="preserve">simulation assumptions </w:t>
      </w:r>
      <w:r w:rsidR="00AA0267">
        <w:rPr>
          <w:lang w:val="en-US"/>
        </w:rPr>
        <w:t>are</w:t>
      </w:r>
      <w:r>
        <w:rPr>
          <w:lang w:val="en-US"/>
        </w:rPr>
        <w:t>.</w:t>
      </w:r>
    </w:p>
    <w:p w14:paraId="5D1A6D5F" w14:textId="245DF8E1" w:rsidR="00BD4554" w:rsidRDefault="00BD4554" w:rsidP="00BD4554">
      <w:pPr>
        <w:jc w:val="both"/>
      </w:pPr>
      <w:r>
        <w:rPr>
          <w:lang w:val="en-US"/>
        </w:rPr>
        <w:t xml:space="preserve">Regarding </w:t>
      </w:r>
      <w:r w:rsidR="009C134D">
        <w:rPr>
          <w:lang w:val="en-US"/>
        </w:rPr>
        <w:t>the outcome of the SI, for UL side a “</w:t>
      </w:r>
      <w:r w:rsidR="009C134D" w:rsidRPr="0040474E">
        <w:t>Way Forward on UE ACLR and BS ACS</w:t>
      </w:r>
      <w:r w:rsidR="009C134D">
        <w:t xml:space="preserve">” was approved </w:t>
      </w:r>
      <w:r w:rsidR="009C134D">
        <w:fldChar w:fldCharType="begin"/>
      </w:r>
      <w:r w:rsidR="009C134D">
        <w:instrText xml:space="preserve"> REF _Ref481761680 \r \h </w:instrText>
      </w:r>
      <w:r w:rsidR="009C134D">
        <w:fldChar w:fldCharType="separate"/>
      </w:r>
      <w:r w:rsidR="009C134D">
        <w:t>[4]</w:t>
      </w:r>
      <w:r w:rsidR="009C134D">
        <w:fldChar w:fldCharType="end"/>
      </w:r>
      <w:r w:rsidR="009C134D">
        <w:t xml:space="preserve">. When discussing the conclusion of the study item, it was agreed to consider some margin in the results to </w:t>
      </w:r>
      <w:proofErr w:type="gramStart"/>
      <w:r w:rsidR="009C134D">
        <w:t>take into account</w:t>
      </w:r>
      <w:proofErr w:type="gramEnd"/>
      <w:r w:rsidR="009C134D">
        <w:t xml:space="preserve"> a possible difference in shadowing correlation im</w:t>
      </w:r>
      <w:r w:rsidR="00AA0267">
        <w:t>plementation, and especially not</w:t>
      </w:r>
      <w:r w:rsidR="009C134D">
        <w:t xml:space="preserve"> collocated deployments.</w:t>
      </w:r>
      <w:r w:rsidR="00065A12">
        <w:t xml:space="preserve"> For the sake of completeness, in the next section we will provide further UL simulations to address the more concerning scenario, i.e. Urban Macro (</w:t>
      </w:r>
      <w:proofErr w:type="spellStart"/>
      <w:r w:rsidR="00065A12">
        <w:t>UMa</w:t>
      </w:r>
      <w:proofErr w:type="spellEnd"/>
      <w:r w:rsidR="00065A12">
        <w:t>).</w:t>
      </w:r>
    </w:p>
    <w:p w14:paraId="61C0DE00" w14:textId="639129C4" w:rsidR="00065A12" w:rsidRDefault="00065A12" w:rsidP="00065A12">
      <w:pPr>
        <w:pStyle w:val="Heading2"/>
        <w:rPr>
          <w:lang w:val="en-US"/>
        </w:rPr>
      </w:pPr>
      <w:r>
        <w:rPr>
          <w:lang w:val="en-US"/>
        </w:rPr>
        <w:lastRenderedPageBreak/>
        <w:t>Additional simulation results for the UL case</w:t>
      </w:r>
    </w:p>
    <w:p w14:paraId="4AC1F13C" w14:textId="62EEF9B5" w:rsidR="007C6872" w:rsidRDefault="007C6872" w:rsidP="009C134D">
      <w:pPr>
        <w:keepNext/>
        <w:jc w:val="both"/>
      </w:pPr>
      <w:r>
        <w:t xml:space="preserve">In </w:t>
      </w:r>
      <w:r>
        <w:fldChar w:fldCharType="begin"/>
      </w:r>
      <w:r>
        <w:instrText xml:space="preserve"> REF _Ref481762328 \h </w:instrText>
      </w:r>
      <w:r>
        <w:fldChar w:fldCharType="separate"/>
      </w:r>
      <w:r>
        <w:t xml:space="preserve">Figure </w:t>
      </w:r>
      <w:r>
        <w:rPr>
          <w:noProof/>
        </w:rPr>
        <w:t>1</w:t>
      </w:r>
      <w:r>
        <w:fldChar w:fldCharType="end"/>
      </w:r>
      <w:r>
        <w:t xml:space="preserve"> we show a comparison of performance for co-located and not-</w:t>
      </w:r>
      <w:proofErr w:type="spellStart"/>
      <w:r>
        <w:t>colocated</w:t>
      </w:r>
      <w:proofErr w:type="spellEnd"/>
      <w:r>
        <w:t xml:space="preserve"> scenarios. The figure refers to the case of BS Noise Figure (NF) = 9dB, while in </w:t>
      </w:r>
      <w:r>
        <w:fldChar w:fldCharType="begin"/>
      </w:r>
      <w:r>
        <w:instrText xml:space="preserve"> REF _Ref481762743 \h </w:instrText>
      </w:r>
      <w:r>
        <w:fldChar w:fldCharType="separate"/>
      </w:r>
      <w:r>
        <w:t xml:space="preserve">Figure </w:t>
      </w:r>
      <w:r>
        <w:rPr>
          <w:noProof/>
        </w:rPr>
        <w:t>2</w:t>
      </w:r>
      <w:r>
        <w:fldChar w:fldCharType="end"/>
      </w:r>
      <w:r>
        <w:t xml:space="preserve"> the case of NF=11dB is depicted. The dashed lines </w:t>
      </w:r>
      <w:r w:rsidR="00B446A1">
        <w:t xml:space="preserve">(not co-located) </w:t>
      </w:r>
      <w:r>
        <w:t xml:space="preserve">represent the new simulations compared to the solid lines </w:t>
      </w:r>
      <w:r w:rsidR="00B446A1">
        <w:t xml:space="preserve">(co-located) </w:t>
      </w:r>
      <w:r>
        <w:t xml:space="preserve">which </w:t>
      </w:r>
      <w:r w:rsidR="00B446A1">
        <w:t>are already included in the SI report. The following observations can be made:</w:t>
      </w:r>
    </w:p>
    <w:p w14:paraId="4DD04C57" w14:textId="0B98221E" w:rsidR="00B446A1" w:rsidRDefault="00B446A1" w:rsidP="00B446A1">
      <w:pPr>
        <w:pStyle w:val="ListParagraph"/>
        <w:keepNext/>
        <w:numPr>
          <w:ilvl w:val="0"/>
          <w:numId w:val="27"/>
        </w:numPr>
        <w:jc w:val="both"/>
      </w:pPr>
      <w:r>
        <w:t xml:space="preserve">For the case of mean throughput degradation, the difference between co-located and not co-located is marginal. </w:t>
      </w:r>
    </w:p>
    <w:p w14:paraId="4D7712F4" w14:textId="6017FD43" w:rsidR="00B446A1" w:rsidRDefault="00B446A1" w:rsidP="00B446A1">
      <w:pPr>
        <w:pStyle w:val="ListParagraph"/>
        <w:keepNext/>
        <w:numPr>
          <w:ilvl w:val="0"/>
          <w:numId w:val="27"/>
        </w:numPr>
        <w:jc w:val="both"/>
      </w:pPr>
      <w:r>
        <w:t>As expected, the worst case in terms of difference between co-located and not co-located is the 5%-tile throughput degradation.</w:t>
      </w:r>
    </w:p>
    <w:p w14:paraId="26399284" w14:textId="13E92213" w:rsidR="00B446A1" w:rsidRDefault="00B446A1" w:rsidP="00B446A1">
      <w:pPr>
        <w:pStyle w:val="ListParagraph"/>
        <w:keepNext/>
        <w:numPr>
          <w:ilvl w:val="0"/>
          <w:numId w:val="27"/>
        </w:numPr>
        <w:jc w:val="both"/>
      </w:pPr>
      <w:r>
        <w:t xml:space="preserve">Even considering the </w:t>
      </w:r>
      <w:proofErr w:type="gramStart"/>
      <w:r>
        <w:t>worst case</w:t>
      </w:r>
      <w:proofErr w:type="gramEnd"/>
      <w:r>
        <w:t xml:space="preserve"> scenario, the required ACIR is lower than 15.2dB which is the value used in the SI to derive UE ACLR and BS ACS (see Table 5.5-4 in </w:t>
      </w:r>
      <w:r>
        <w:fldChar w:fldCharType="begin"/>
      </w:r>
      <w:r>
        <w:instrText xml:space="preserve"> REF _Ref481663184 \r \h </w:instrText>
      </w:r>
      <w:r>
        <w:fldChar w:fldCharType="separate"/>
      </w:r>
      <w:r>
        <w:t>[1]</w:t>
      </w:r>
      <w:r>
        <w:fldChar w:fldCharType="end"/>
      </w:r>
      <w:r>
        <w:t>).</w:t>
      </w:r>
    </w:p>
    <w:p w14:paraId="5D4A29BE" w14:textId="00160B6E" w:rsidR="00B446A1" w:rsidRDefault="00B446A1" w:rsidP="00B446A1">
      <w:pPr>
        <w:keepNext/>
        <w:jc w:val="both"/>
      </w:pPr>
      <w:r>
        <w:t>Note that we only focused on the IS</w:t>
      </w:r>
      <w:r w:rsidR="00AA0267">
        <w:t>D=200m case. The reason is that</w:t>
      </w:r>
      <w:r>
        <w:t xml:space="preserve"> the 5%-tile throughput degradation</w:t>
      </w:r>
      <w:r w:rsidR="00AA0267">
        <w:t>,</w:t>
      </w:r>
      <w:r>
        <w:t xml:space="preserve"> which represents the worst case, is not available or unstable for the ISD=300m (see Table 5.5-3 in </w:t>
      </w:r>
      <w:r>
        <w:fldChar w:fldCharType="begin"/>
      </w:r>
      <w:r>
        <w:instrText xml:space="preserve"> REF _Ref481663184 \r \h </w:instrText>
      </w:r>
      <w:r>
        <w:fldChar w:fldCharType="separate"/>
      </w:r>
      <w:r>
        <w:t>[1]</w:t>
      </w:r>
      <w:r>
        <w:fldChar w:fldCharType="end"/>
      </w:r>
      <w:r>
        <w:t xml:space="preserve">). </w:t>
      </w:r>
      <w:r w:rsidR="00AA0267">
        <w:t>Looking</w:t>
      </w:r>
      <w:r>
        <w:t xml:space="preserve"> at the results based on</w:t>
      </w:r>
      <w:r w:rsidR="00AA0267">
        <w:t xml:space="preserve"> the</w:t>
      </w:r>
      <w:r>
        <w:t xml:space="preserve"> mean throughput degradation, large margin is available compared to the 15.2dB value.</w:t>
      </w:r>
    </w:p>
    <w:p w14:paraId="750712A3" w14:textId="77777777" w:rsidR="00B446A1" w:rsidRDefault="00B446A1" w:rsidP="00B446A1">
      <w:pPr>
        <w:keepNext/>
        <w:jc w:val="both"/>
      </w:pPr>
      <w:r>
        <w:t>From the above considerations, the following observations can be made:</w:t>
      </w:r>
    </w:p>
    <w:p w14:paraId="71CCE22E" w14:textId="2E9356A6" w:rsidR="00B446A1" w:rsidRDefault="00B446A1" w:rsidP="00B446A1">
      <w:pPr>
        <w:keepNext/>
        <w:jc w:val="both"/>
        <w:rPr>
          <w:b/>
          <w:i/>
        </w:rPr>
      </w:pPr>
      <w:r w:rsidRPr="00B446A1">
        <w:rPr>
          <w:b/>
          <w:i/>
        </w:rPr>
        <w:t>Observation 1</w:t>
      </w:r>
      <w:r>
        <w:rPr>
          <w:b/>
          <w:i/>
        </w:rPr>
        <w:t xml:space="preserve">: the outcome of the UL adjacent channel coexistence </w:t>
      </w:r>
      <w:r w:rsidR="00065A12">
        <w:rPr>
          <w:b/>
          <w:i/>
        </w:rPr>
        <w:t>study is still valid in case of not co-located deployment.</w:t>
      </w:r>
    </w:p>
    <w:p w14:paraId="656FDA8C" w14:textId="793FEBEE" w:rsidR="00065A12" w:rsidRPr="00065A12" w:rsidRDefault="00065A12" w:rsidP="00B446A1">
      <w:pPr>
        <w:keepNext/>
        <w:jc w:val="both"/>
      </w:pPr>
      <w:r w:rsidRPr="00065A12">
        <w:t>In t</w:t>
      </w:r>
      <w:r>
        <w:t xml:space="preserve">his </w:t>
      </w:r>
      <w:proofErr w:type="gramStart"/>
      <w:r>
        <w:t>contribution</w:t>
      </w:r>
      <w:proofErr w:type="gramEnd"/>
      <w:r>
        <w:t xml:space="preserve"> we only focus on UL case, however based on simulation results provided by other companies we believe that the same observation applies to the DL case.</w:t>
      </w:r>
    </w:p>
    <w:p w14:paraId="558472EF" w14:textId="74549B9E" w:rsidR="009C134D" w:rsidRDefault="007C6872" w:rsidP="00B76B53">
      <w:pPr>
        <w:keepNext/>
        <w:jc w:val="center"/>
      </w:pPr>
      <w:r w:rsidRPr="007C6872">
        <w:rPr>
          <w:noProof/>
          <w:lang w:val="en-US"/>
        </w:rPr>
        <w:drawing>
          <wp:inline distT="0" distB="0" distL="0" distR="0" wp14:anchorId="315EA8F0" wp14:editId="4E14E936">
            <wp:extent cx="5321808" cy="39959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1808" cy="3995928"/>
                    </a:xfrm>
                    <a:prstGeom prst="rect">
                      <a:avLst/>
                    </a:prstGeom>
                    <a:noFill/>
                    <a:ln>
                      <a:noFill/>
                    </a:ln>
                  </pic:spPr>
                </pic:pic>
              </a:graphicData>
            </a:graphic>
          </wp:inline>
        </w:drawing>
      </w:r>
    </w:p>
    <w:p w14:paraId="4ED291FB" w14:textId="5D8E2773" w:rsidR="009C134D" w:rsidRPr="00BD4554" w:rsidRDefault="009C134D" w:rsidP="009C134D">
      <w:pPr>
        <w:pStyle w:val="Caption"/>
        <w:jc w:val="both"/>
        <w:rPr>
          <w:lang w:val="en-US"/>
        </w:rPr>
      </w:pPr>
      <w:bookmarkStart w:id="1" w:name="_Ref481762328"/>
      <w:r>
        <w:t xml:space="preserve">Figure </w:t>
      </w:r>
      <w:r>
        <w:fldChar w:fldCharType="begin"/>
      </w:r>
      <w:r>
        <w:instrText xml:space="preserve"> SEQ Figure \* ARABIC </w:instrText>
      </w:r>
      <w:r>
        <w:fldChar w:fldCharType="separate"/>
      </w:r>
      <w:r w:rsidR="00FC5658">
        <w:rPr>
          <w:noProof/>
        </w:rPr>
        <w:t>1</w:t>
      </w:r>
      <w:r>
        <w:fldChar w:fldCharType="end"/>
      </w:r>
      <w:bookmarkEnd w:id="1"/>
      <w:r>
        <w:t xml:space="preserve">. Throughput degradation as a function of ACIR in </w:t>
      </w:r>
      <w:proofErr w:type="spellStart"/>
      <w:r>
        <w:t>UMa</w:t>
      </w:r>
      <w:proofErr w:type="spellEnd"/>
      <w:r>
        <w:t xml:space="preserve"> scenario (ISD = 200m). The figure shows a comparison of co-located and not co-located scenarios.</w:t>
      </w:r>
      <w:r w:rsidR="007C6872">
        <w:t xml:space="preserve"> BS Noise Figure = 9dB.</w:t>
      </w:r>
    </w:p>
    <w:p w14:paraId="4340AB66" w14:textId="61363E1F" w:rsidR="00501E88" w:rsidRDefault="00501E88" w:rsidP="00501E88">
      <w:pPr>
        <w:jc w:val="both"/>
        <w:rPr>
          <w:lang w:val="en-US"/>
        </w:rPr>
      </w:pPr>
    </w:p>
    <w:p w14:paraId="61A599F0" w14:textId="77777777" w:rsidR="007C6872" w:rsidRDefault="007C6872" w:rsidP="00B76B53">
      <w:pPr>
        <w:keepNext/>
        <w:jc w:val="center"/>
      </w:pPr>
      <w:r w:rsidRPr="007C6872">
        <w:rPr>
          <w:noProof/>
          <w:lang w:val="en-US"/>
        </w:rPr>
        <w:lastRenderedPageBreak/>
        <w:drawing>
          <wp:inline distT="0" distB="0" distL="0" distR="0" wp14:anchorId="687ADE02" wp14:editId="1CD6C614">
            <wp:extent cx="5312664" cy="39867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12664" cy="3986784"/>
                    </a:xfrm>
                    <a:prstGeom prst="rect">
                      <a:avLst/>
                    </a:prstGeom>
                    <a:noFill/>
                    <a:ln>
                      <a:noFill/>
                    </a:ln>
                  </pic:spPr>
                </pic:pic>
              </a:graphicData>
            </a:graphic>
          </wp:inline>
        </w:drawing>
      </w:r>
    </w:p>
    <w:p w14:paraId="4CCAC7FA" w14:textId="6C059F55" w:rsidR="00F05700" w:rsidRDefault="007C6872" w:rsidP="00AA0267">
      <w:pPr>
        <w:pStyle w:val="Caption"/>
        <w:jc w:val="both"/>
        <w:rPr>
          <w:lang w:val="en-US"/>
        </w:rPr>
      </w:pPr>
      <w:bookmarkStart w:id="2" w:name="_Ref481762743"/>
      <w:r>
        <w:t xml:space="preserve">Figure </w:t>
      </w:r>
      <w:r>
        <w:fldChar w:fldCharType="begin"/>
      </w:r>
      <w:r>
        <w:instrText xml:space="preserve"> SEQ Figure \* ARABIC </w:instrText>
      </w:r>
      <w:r>
        <w:fldChar w:fldCharType="separate"/>
      </w:r>
      <w:r w:rsidR="00FC5658">
        <w:rPr>
          <w:noProof/>
        </w:rPr>
        <w:t>2</w:t>
      </w:r>
      <w:r>
        <w:fldChar w:fldCharType="end"/>
      </w:r>
      <w:bookmarkEnd w:id="2"/>
      <w:r>
        <w:t xml:space="preserve">. Throughput degradation as a function of ACIR in </w:t>
      </w:r>
      <w:proofErr w:type="spellStart"/>
      <w:r>
        <w:t>UMa</w:t>
      </w:r>
      <w:proofErr w:type="spellEnd"/>
      <w:r>
        <w:t xml:space="preserve"> scenario (ISD = 200m). The figure shows a comparison of co-located and not co-located scenarios. BS Noise Figure = 9dB.</w:t>
      </w:r>
    </w:p>
    <w:p w14:paraId="780D7692" w14:textId="70485144" w:rsidR="00EF34CA" w:rsidRDefault="00065A12" w:rsidP="00065A12">
      <w:pPr>
        <w:pStyle w:val="Heading2"/>
        <w:rPr>
          <w:lang w:val="en-US"/>
        </w:rPr>
      </w:pPr>
      <w:r>
        <w:rPr>
          <w:lang w:val="en-US"/>
        </w:rPr>
        <w:t>ACLR, ACS and IBB proposals.</w:t>
      </w:r>
    </w:p>
    <w:p w14:paraId="165AA4DE" w14:textId="4D39ED24" w:rsidR="0040474E" w:rsidRDefault="00065A12" w:rsidP="0040474E">
      <w:pPr>
        <w:jc w:val="both"/>
        <w:rPr>
          <w:b/>
          <w:i/>
          <w:lang w:val="en-US"/>
        </w:rPr>
      </w:pPr>
      <w:r>
        <w:rPr>
          <w:lang w:val="en-US"/>
        </w:rPr>
        <w:t>Based on the observations provided in the previous section, we simply propose to reuse the outcome of NR study item to specify UE ACLR and ACS. 70GHz will not be considered because out of the NR work item scope.</w:t>
      </w:r>
    </w:p>
    <w:p w14:paraId="0E5B4570" w14:textId="1578BADD" w:rsidR="00431944" w:rsidRDefault="00065A12" w:rsidP="00065A12">
      <w:pPr>
        <w:jc w:val="both"/>
        <w:rPr>
          <w:b/>
          <w:i/>
          <w:lang w:val="en-US"/>
        </w:rPr>
      </w:pPr>
      <w:r w:rsidRPr="00065A12">
        <w:rPr>
          <w:b/>
          <w:i/>
          <w:lang w:val="en-US"/>
        </w:rPr>
        <w:t>Proposal 1</w:t>
      </w:r>
      <w:r>
        <w:rPr>
          <w:b/>
          <w:i/>
          <w:lang w:val="en-US"/>
        </w:rPr>
        <w:t xml:space="preserve">: UE ACLR=17dBc should be specified for </w:t>
      </w:r>
      <w:r w:rsidR="002C1E15">
        <w:rPr>
          <w:b/>
          <w:i/>
          <w:lang w:val="en-US"/>
        </w:rPr>
        <w:t xml:space="preserve">the </w:t>
      </w:r>
      <w:r>
        <w:rPr>
          <w:b/>
          <w:i/>
          <w:lang w:val="en-US"/>
        </w:rPr>
        <w:t>30GHz frequency range.</w:t>
      </w:r>
    </w:p>
    <w:p w14:paraId="0453D212" w14:textId="309C4ADB" w:rsidR="00065A12" w:rsidRPr="00065A12" w:rsidRDefault="00065A12" w:rsidP="00065A12">
      <w:pPr>
        <w:jc w:val="both"/>
        <w:rPr>
          <w:b/>
          <w:i/>
          <w:lang w:val="en-US"/>
        </w:rPr>
      </w:pPr>
      <w:r w:rsidRPr="00065A12">
        <w:rPr>
          <w:b/>
          <w:i/>
          <w:lang w:val="en-US"/>
        </w:rPr>
        <w:t xml:space="preserve">Proposal </w:t>
      </w:r>
      <w:r>
        <w:rPr>
          <w:b/>
          <w:i/>
          <w:lang w:val="en-US"/>
        </w:rPr>
        <w:t xml:space="preserve">2: UE ACLR=16dBc should be specified for </w:t>
      </w:r>
      <w:r w:rsidR="002C1E15">
        <w:rPr>
          <w:b/>
          <w:i/>
          <w:lang w:val="en-US"/>
        </w:rPr>
        <w:t xml:space="preserve">the </w:t>
      </w:r>
      <w:r>
        <w:rPr>
          <w:b/>
          <w:i/>
          <w:lang w:val="en-US"/>
        </w:rPr>
        <w:t>45GHz frequency range.</w:t>
      </w:r>
    </w:p>
    <w:p w14:paraId="0F930C37" w14:textId="344119D4" w:rsidR="00065A12" w:rsidRDefault="00B76B53" w:rsidP="00065A12">
      <w:pPr>
        <w:jc w:val="both"/>
        <w:rPr>
          <w:lang w:val="en-US"/>
        </w:rPr>
      </w:pPr>
      <w:r w:rsidRPr="00B76B53">
        <w:rPr>
          <w:lang w:val="en-US"/>
        </w:rPr>
        <w:t>Regardin</w:t>
      </w:r>
      <w:r>
        <w:rPr>
          <w:lang w:val="en-US"/>
        </w:rPr>
        <w:t>g the ACS, following the principle adopted in the study item phase, and considering the fact the no other mobile cellular systems are expected to operate in the targeted frequency ranges, we propose to adopt the same bandwidth for the wanted and unwanted signals in the ACS test. Note that this also follows the approach already used for LAA.</w:t>
      </w:r>
    </w:p>
    <w:p w14:paraId="0F406E9D" w14:textId="5217FBC8" w:rsidR="00B76B53" w:rsidRDefault="00B76B53" w:rsidP="00B76B53">
      <w:pPr>
        <w:jc w:val="both"/>
        <w:rPr>
          <w:b/>
          <w:i/>
          <w:lang w:val="en-US"/>
        </w:rPr>
      </w:pPr>
      <w:r w:rsidRPr="00065A12">
        <w:rPr>
          <w:b/>
          <w:i/>
          <w:lang w:val="en-US"/>
        </w:rPr>
        <w:t xml:space="preserve">Proposal </w:t>
      </w:r>
      <w:r>
        <w:rPr>
          <w:b/>
          <w:i/>
          <w:lang w:val="en-US"/>
        </w:rPr>
        <w:t xml:space="preserve">3: For </w:t>
      </w:r>
      <w:r w:rsidR="002C1E15">
        <w:rPr>
          <w:b/>
          <w:i/>
          <w:lang w:val="en-US"/>
        </w:rPr>
        <w:t>the UE ACS test</w:t>
      </w:r>
      <w:r>
        <w:rPr>
          <w:b/>
          <w:i/>
          <w:lang w:val="en-US"/>
        </w:rPr>
        <w:t xml:space="preserve"> in mmW, the bandwidth of wanted and unwanted </w:t>
      </w:r>
      <w:r w:rsidR="002C1E15">
        <w:rPr>
          <w:b/>
          <w:i/>
          <w:lang w:val="en-US"/>
        </w:rPr>
        <w:t xml:space="preserve">signals </w:t>
      </w:r>
      <w:r>
        <w:rPr>
          <w:b/>
          <w:i/>
          <w:lang w:val="en-US"/>
        </w:rPr>
        <w:t>should be the same.</w:t>
      </w:r>
    </w:p>
    <w:p w14:paraId="4C4CDE83" w14:textId="60D5FCE2" w:rsidR="00B76B53" w:rsidRPr="00B76B53" w:rsidRDefault="00B76B53" w:rsidP="00B76B53">
      <w:pPr>
        <w:jc w:val="both"/>
        <w:rPr>
          <w:lang w:val="en-US"/>
        </w:rPr>
      </w:pPr>
      <w:r w:rsidRPr="00B76B53">
        <w:rPr>
          <w:lang w:val="en-US"/>
        </w:rPr>
        <w:t>Re</w:t>
      </w:r>
      <w:r>
        <w:rPr>
          <w:lang w:val="en-US"/>
        </w:rPr>
        <w:t>garding the ACS value, we propose to round</w:t>
      </w:r>
      <w:r w:rsidR="002C1E15">
        <w:rPr>
          <w:lang w:val="en-US"/>
        </w:rPr>
        <w:t xml:space="preserve"> up</w:t>
      </w:r>
      <w:r>
        <w:rPr>
          <w:lang w:val="en-US"/>
        </w:rPr>
        <w:t xml:space="preserve"> the value adopted </w:t>
      </w:r>
      <w:r w:rsidR="002C1E15">
        <w:rPr>
          <w:lang w:val="en-US"/>
        </w:rPr>
        <w:t>in the SI, i.e. to tighten by 0.5dB.</w:t>
      </w:r>
    </w:p>
    <w:p w14:paraId="6E192FE3" w14:textId="48D2CDE7" w:rsidR="002C1E15" w:rsidRDefault="002C1E15" w:rsidP="002C1E15">
      <w:pPr>
        <w:jc w:val="both"/>
        <w:rPr>
          <w:b/>
          <w:i/>
          <w:lang w:val="en-US"/>
        </w:rPr>
      </w:pPr>
      <w:r w:rsidRPr="00065A12">
        <w:rPr>
          <w:b/>
          <w:i/>
          <w:lang w:val="en-US"/>
        </w:rPr>
        <w:t xml:space="preserve">Proposal </w:t>
      </w:r>
      <w:r>
        <w:rPr>
          <w:b/>
          <w:i/>
          <w:lang w:val="en-US"/>
        </w:rPr>
        <w:t>4: UE ACS=23dB should be specified for the 30GHz frequency range.</w:t>
      </w:r>
    </w:p>
    <w:p w14:paraId="574EFF77" w14:textId="057C4DCF" w:rsidR="002C1E15" w:rsidRPr="00065A12" w:rsidRDefault="002C1E15" w:rsidP="002C1E15">
      <w:pPr>
        <w:jc w:val="both"/>
        <w:rPr>
          <w:b/>
          <w:i/>
          <w:lang w:val="en-US"/>
        </w:rPr>
      </w:pPr>
      <w:r w:rsidRPr="00065A12">
        <w:rPr>
          <w:b/>
          <w:i/>
          <w:lang w:val="en-US"/>
        </w:rPr>
        <w:t xml:space="preserve">Proposal </w:t>
      </w:r>
      <w:r>
        <w:rPr>
          <w:b/>
          <w:i/>
          <w:lang w:val="en-US"/>
        </w:rPr>
        <w:t>5: UE ACS=22</w:t>
      </w:r>
      <w:r w:rsidR="00252DDC">
        <w:rPr>
          <w:b/>
          <w:i/>
          <w:lang w:val="en-US"/>
        </w:rPr>
        <w:t>dB</w:t>
      </w:r>
      <w:r>
        <w:rPr>
          <w:b/>
          <w:i/>
          <w:lang w:val="en-US"/>
        </w:rPr>
        <w:t xml:space="preserve"> should be specified for the 45GHz frequency range.</w:t>
      </w:r>
    </w:p>
    <w:p w14:paraId="24F5FF67" w14:textId="3C543A91" w:rsidR="00B76B53" w:rsidRDefault="002C1E15" w:rsidP="00065A12">
      <w:pPr>
        <w:jc w:val="both"/>
        <w:rPr>
          <w:lang w:val="en-US"/>
        </w:rPr>
      </w:pPr>
      <w:r>
        <w:rPr>
          <w:lang w:val="en-US"/>
        </w:rPr>
        <w:t>Finally, we als</w:t>
      </w:r>
      <w:r w:rsidR="0056060B">
        <w:rPr>
          <w:lang w:val="en-US"/>
        </w:rPr>
        <w:t xml:space="preserve">o provide some considerations about in-band blocking (IBB). We did not find specific reasons to define an IBB with different BW or different values compared to ACS. Also, given the very large channel BW, we believe there is no need to define </w:t>
      </w:r>
      <w:r w:rsidR="00AA0267">
        <w:rPr>
          <w:lang w:val="en-US"/>
        </w:rPr>
        <w:t>a second in-band blocker signal</w:t>
      </w:r>
      <w:r w:rsidR="00323057">
        <w:rPr>
          <w:lang w:val="en-US"/>
        </w:rPr>
        <w:t xml:space="preserve">. </w:t>
      </w:r>
    </w:p>
    <w:p w14:paraId="7FA27348" w14:textId="77777777" w:rsidR="00323057" w:rsidRDefault="00323057" w:rsidP="00065A12">
      <w:pPr>
        <w:jc w:val="both"/>
        <w:rPr>
          <w:b/>
          <w:i/>
          <w:lang w:val="en-US"/>
        </w:rPr>
      </w:pPr>
      <w:r w:rsidRPr="00323057">
        <w:rPr>
          <w:b/>
          <w:i/>
          <w:lang w:val="en-US"/>
        </w:rPr>
        <w:t>Proposal 6</w:t>
      </w:r>
      <w:r>
        <w:rPr>
          <w:b/>
          <w:i/>
          <w:lang w:val="en-US"/>
        </w:rPr>
        <w:t>: To define one IBB blocker test as follows:</w:t>
      </w:r>
    </w:p>
    <w:p w14:paraId="05356482" w14:textId="18011190" w:rsidR="00323057" w:rsidRDefault="00323057" w:rsidP="00323057">
      <w:pPr>
        <w:pStyle w:val="ListParagraph"/>
        <w:numPr>
          <w:ilvl w:val="0"/>
          <w:numId w:val="28"/>
        </w:numPr>
        <w:jc w:val="both"/>
        <w:rPr>
          <w:b/>
          <w:i/>
          <w:lang w:val="en-US"/>
        </w:rPr>
      </w:pPr>
      <w:r w:rsidRPr="00323057">
        <w:rPr>
          <w:b/>
          <w:i/>
          <w:lang w:val="en-US"/>
        </w:rPr>
        <w:t xml:space="preserve">IBB </w:t>
      </w:r>
      <w:r w:rsidR="00252DDC">
        <w:rPr>
          <w:b/>
          <w:i/>
          <w:lang w:val="en-US"/>
        </w:rPr>
        <w:t>signal</w:t>
      </w:r>
      <w:r w:rsidRPr="00323057">
        <w:rPr>
          <w:b/>
          <w:i/>
          <w:lang w:val="en-US"/>
        </w:rPr>
        <w:t xml:space="preserve"> </w:t>
      </w:r>
      <w:r w:rsidR="00252DDC">
        <w:rPr>
          <w:b/>
          <w:i/>
          <w:lang w:val="en-US"/>
        </w:rPr>
        <w:t>should be adjacent to ACS signal.</w:t>
      </w:r>
    </w:p>
    <w:p w14:paraId="5C5C45E5" w14:textId="1110ABCD" w:rsidR="00252DDC" w:rsidRDefault="00252DDC" w:rsidP="00323057">
      <w:pPr>
        <w:pStyle w:val="ListParagraph"/>
        <w:numPr>
          <w:ilvl w:val="0"/>
          <w:numId w:val="28"/>
        </w:numPr>
        <w:jc w:val="both"/>
        <w:rPr>
          <w:b/>
          <w:i/>
          <w:lang w:val="en-US"/>
        </w:rPr>
      </w:pPr>
      <w:r>
        <w:rPr>
          <w:b/>
          <w:i/>
          <w:lang w:val="en-US"/>
        </w:rPr>
        <w:t>IBB signal bandwidth should be the same as wanted and ACS signals.</w:t>
      </w:r>
    </w:p>
    <w:p w14:paraId="74BA73D4" w14:textId="7013641C" w:rsidR="00252DDC" w:rsidRDefault="00252DDC" w:rsidP="00323057">
      <w:pPr>
        <w:pStyle w:val="ListParagraph"/>
        <w:numPr>
          <w:ilvl w:val="0"/>
          <w:numId w:val="28"/>
        </w:numPr>
        <w:jc w:val="both"/>
        <w:rPr>
          <w:b/>
          <w:i/>
          <w:lang w:val="en-US"/>
        </w:rPr>
      </w:pPr>
      <w:r>
        <w:rPr>
          <w:b/>
          <w:i/>
          <w:lang w:val="en-US"/>
        </w:rPr>
        <w:t>IBB signal level should be same as ACS signal level, i.e. 23dB for the 30GHz frequency range and 22dB for the 45GHz frequency range.</w:t>
      </w:r>
    </w:p>
    <w:p w14:paraId="32F46867" w14:textId="69FE6C25" w:rsidR="00147D79" w:rsidRPr="00147D79" w:rsidRDefault="00147D79" w:rsidP="00147D79">
      <w:pPr>
        <w:jc w:val="both"/>
        <w:rPr>
          <w:lang w:val="en-US"/>
        </w:rPr>
      </w:pPr>
      <w:r>
        <w:rPr>
          <w:lang w:val="en-US"/>
        </w:rPr>
        <w:t xml:space="preserve">A pictorial representation summarizing the proposed wanted, ACS and IBB signal levels is shown in </w:t>
      </w:r>
      <w:r>
        <w:rPr>
          <w:lang w:val="en-US"/>
        </w:rPr>
        <w:fldChar w:fldCharType="begin"/>
      </w:r>
      <w:r>
        <w:rPr>
          <w:lang w:val="en-US"/>
        </w:rPr>
        <w:instrText xml:space="preserve"> REF _Ref481855563 \h </w:instrText>
      </w:r>
      <w:r>
        <w:rPr>
          <w:lang w:val="en-US"/>
        </w:rPr>
      </w:r>
      <w:r>
        <w:rPr>
          <w:lang w:val="en-US"/>
        </w:rPr>
        <w:fldChar w:fldCharType="separate"/>
      </w:r>
      <w:r>
        <w:t xml:space="preserve">Figure </w:t>
      </w:r>
      <w:r>
        <w:rPr>
          <w:noProof/>
        </w:rPr>
        <w:t>3</w:t>
      </w:r>
      <w:r>
        <w:rPr>
          <w:lang w:val="en-US"/>
        </w:rPr>
        <w:fldChar w:fldCharType="end"/>
      </w:r>
      <w:r>
        <w:rPr>
          <w:lang w:val="en-US"/>
        </w:rPr>
        <w:t>.</w:t>
      </w:r>
    </w:p>
    <w:p w14:paraId="3DD26BF8" w14:textId="01D2A8B2" w:rsidR="00FC5658" w:rsidRDefault="00323057" w:rsidP="00FC5658">
      <w:pPr>
        <w:keepNext/>
        <w:jc w:val="center"/>
      </w:pPr>
      <w:r>
        <w:rPr>
          <w:noProof/>
          <w:lang w:val="en-US"/>
        </w:rPr>
        <w:lastRenderedPageBreak/>
        <w:drawing>
          <wp:inline distT="0" distB="0" distL="0" distR="0" wp14:anchorId="1BB42E37" wp14:editId="07373F2B">
            <wp:extent cx="6042025" cy="27148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49201" cy="2718099"/>
                    </a:xfrm>
                    <a:prstGeom prst="rect">
                      <a:avLst/>
                    </a:prstGeom>
                    <a:noFill/>
                  </pic:spPr>
                </pic:pic>
              </a:graphicData>
            </a:graphic>
          </wp:inline>
        </w:drawing>
      </w:r>
    </w:p>
    <w:p w14:paraId="074C61B0" w14:textId="4418C25E" w:rsidR="0056060B" w:rsidRPr="00B76B53" w:rsidRDefault="00FC5658" w:rsidP="00FC5658">
      <w:pPr>
        <w:pStyle w:val="Caption"/>
        <w:jc w:val="center"/>
        <w:rPr>
          <w:lang w:val="en-US"/>
        </w:rPr>
      </w:pPr>
      <w:bookmarkStart w:id="3" w:name="_Ref481855563"/>
      <w:r>
        <w:t xml:space="preserve">Figure </w:t>
      </w:r>
      <w:r>
        <w:fldChar w:fldCharType="begin"/>
      </w:r>
      <w:r>
        <w:instrText xml:space="preserve"> SEQ Figure \* ARABIC </w:instrText>
      </w:r>
      <w:r>
        <w:fldChar w:fldCharType="separate"/>
      </w:r>
      <w:r>
        <w:rPr>
          <w:noProof/>
        </w:rPr>
        <w:t>3</w:t>
      </w:r>
      <w:r>
        <w:fldChar w:fldCharType="end"/>
      </w:r>
      <w:bookmarkEnd w:id="3"/>
      <w:r>
        <w:t>. P</w:t>
      </w:r>
      <w:r w:rsidRPr="00FC5658">
        <w:t>ictorial representation</w:t>
      </w:r>
      <w:r>
        <w:t xml:space="preserve"> of wanted, ACS and IBB signals</w:t>
      </w:r>
      <w:r w:rsidR="00147D79">
        <w:t xml:space="preserve"> based on Proposal 6</w:t>
      </w:r>
      <w:bookmarkStart w:id="4" w:name="_GoBack"/>
      <w:bookmarkEnd w:id="4"/>
      <w:r>
        <w:t>.</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218BB4CF" w14:textId="6C838563" w:rsidR="0040474E" w:rsidRDefault="00F35409" w:rsidP="0040474E">
      <w:pPr>
        <w:jc w:val="both"/>
        <w:rPr>
          <w:lang w:val="en-US"/>
        </w:rPr>
      </w:pPr>
      <w:r>
        <w:rPr>
          <w:lang w:val="en-US"/>
        </w:rPr>
        <w:t xml:space="preserve">In this </w:t>
      </w:r>
      <w:proofErr w:type="gramStart"/>
      <w:r>
        <w:rPr>
          <w:lang w:val="en-US"/>
        </w:rPr>
        <w:t>contribution</w:t>
      </w:r>
      <w:proofErr w:type="gramEnd"/>
      <w:r>
        <w:rPr>
          <w:lang w:val="en-US"/>
        </w:rPr>
        <w:t xml:space="preserve"> we </w:t>
      </w:r>
      <w:r w:rsidR="00803EC5">
        <w:rPr>
          <w:lang w:val="en-US"/>
        </w:rPr>
        <w:t xml:space="preserve">analyzed </w:t>
      </w:r>
      <w:r w:rsidR="00252DDC">
        <w:rPr>
          <w:lang w:val="en-US"/>
        </w:rPr>
        <w:t xml:space="preserve">UE ACLR, ACS and IBB for mmW frequency ranges. We provided additional simulation results to further assess the validity of the NR study outcome. Based on our results, we proposed to reuse the outcome of the SI captured in TR 38.803 to define UE requirements. </w:t>
      </w:r>
      <w:proofErr w:type="gramStart"/>
      <w:r w:rsidR="00252DDC">
        <w:rPr>
          <w:lang w:val="en-US"/>
        </w:rPr>
        <w:t>In particular, we</w:t>
      </w:r>
      <w:proofErr w:type="gramEnd"/>
      <w:r w:rsidR="00252DDC">
        <w:rPr>
          <w:lang w:val="en-US"/>
        </w:rPr>
        <w:t xml:space="preserve"> made the following observation and proposals:</w:t>
      </w:r>
    </w:p>
    <w:p w14:paraId="76761E57" w14:textId="77777777" w:rsidR="00252DDC" w:rsidRDefault="00252DDC" w:rsidP="00252DDC">
      <w:pPr>
        <w:keepNext/>
        <w:jc w:val="both"/>
        <w:rPr>
          <w:b/>
          <w:i/>
        </w:rPr>
      </w:pPr>
      <w:r w:rsidRPr="00B446A1">
        <w:rPr>
          <w:b/>
          <w:i/>
        </w:rPr>
        <w:t>Observation 1</w:t>
      </w:r>
      <w:r>
        <w:rPr>
          <w:b/>
          <w:i/>
        </w:rPr>
        <w:t>: the outcome of the UL adjacent channel coexistence study is still valid in case of not co-located deployment.</w:t>
      </w:r>
    </w:p>
    <w:p w14:paraId="467E6CD7" w14:textId="77777777" w:rsidR="00252DDC" w:rsidRDefault="00252DDC" w:rsidP="00252DDC">
      <w:pPr>
        <w:jc w:val="both"/>
        <w:rPr>
          <w:b/>
          <w:i/>
          <w:lang w:val="en-US"/>
        </w:rPr>
      </w:pPr>
      <w:r w:rsidRPr="00065A12">
        <w:rPr>
          <w:b/>
          <w:i/>
          <w:lang w:val="en-US"/>
        </w:rPr>
        <w:t>Proposal 1</w:t>
      </w:r>
      <w:r>
        <w:rPr>
          <w:b/>
          <w:i/>
          <w:lang w:val="en-US"/>
        </w:rPr>
        <w:t>: UE ACLR=17dBc should be specified for the 30GHz frequency range.</w:t>
      </w:r>
    </w:p>
    <w:p w14:paraId="7B224374" w14:textId="77777777" w:rsidR="00252DDC" w:rsidRPr="00065A12" w:rsidRDefault="00252DDC" w:rsidP="00252DDC">
      <w:pPr>
        <w:jc w:val="both"/>
        <w:rPr>
          <w:b/>
          <w:i/>
          <w:lang w:val="en-US"/>
        </w:rPr>
      </w:pPr>
      <w:r w:rsidRPr="00065A12">
        <w:rPr>
          <w:b/>
          <w:i/>
          <w:lang w:val="en-US"/>
        </w:rPr>
        <w:t xml:space="preserve">Proposal </w:t>
      </w:r>
      <w:r>
        <w:rPr>
          <w:b/>
          <w:i/>
          <w:lang w:val="en-US"/>
        </w:rPr>
        <w:t>2: UE ACLR=16dBc should be specified for the 45GHz frequency range.</w:t>
      </w:r>
    </w:p>
    <w:p w14:paraId="6A5B8156" w14:textId="77777777" w:rsidR="00252DDC" w:rsidRDefault="00252DDC" w:rsidP="00252DDC">
      <w:pPr>
        <w:jc w:val="both"/>
        <w:rPr>
          <w:b/>
          <w:i/>
          <w:lang w:val="en-US"/>
        </w:rPr>
      </w:pPr>
      <w:r w:rsidRPr="00065A12">
        <w:rPr>
          <w:b/>
          <w:i/>
          <w:lang w:val="en-US"/>
        </w:rPr>
        <w:t xml:space="preserve">Proposal </w:t>
      </w:r>
      <w:r>
        <w:rPr>
          <w:b/>
          <w:i/>
          <w:lang w:val="en-US"/>
        </w:rPr>
        <w:t>3: For the UE ACS test in mmW, the bandwidth of wanted and unwanted signals should be the same.</w:t>
      </w:r>
    </w:p>
    <w:p w14:paraId="188C3B43" w14:textId="77777777" w:rsidR="00252DDC" w:rsidRDefault="00252DDC" w:rsidP="00252DDC">
      <w:pPr>
        <w:jc w:val="both"/>
        <w:rPr>
          <w:b/>
          <w:i/>
          <w:lang w:val="en-US"/>
        </w:rPr>
      </w:pPr>
      <w:r w:rsidRPr="00065A12">
        <w:rPr>
          <w:b/>
          <w:i/>
          <w:lang w:val="en-US"/>
        </w:rPr>
        <w:t xml:space="preserve">Proposal </w:t>
      </w:r>
      <w:r>
        <w:rPr>
          <w:b/>
          <w:i/>
          <w:lang w:val="en-US"/>
        </w:rPr>
        <w:t>4: UE ACS=23dB should be specified for the 30GHz frequency range.</w:t>
      </w:r>
    </w:p>
    <w:p w14:paraId="56CA4970" w14:textId="77777777" w:rsidR="00252DDC" w:rsidRPr="00065A12" w:rsidRDefault="00252DDC" w:rsidP="00252DDC">
      <w:pPr>
        <w:jc w:val="both"/>
        <w:rPr>
          <w:b/>
          <w:i/>
          <w:lang w:val="en-US"/>
        </w:rPr>
      </w:pPr>
      <w:r w:rsidRPr="00065A12">
        <w:rPr>
          <w:b/>
          <w:i/>
          <w:lang w:val="en-US"/>
        </w:rPr>
        <w:t xml:space="preserve">Proposal </w:t>
      </w:r>
      <w:r>
        <w:rPr>
          <w:b/>
          <w:i/>
          <w:lang w:val="en-US"/>
        </w:rPr>
        <w:t>5: UE ACS=22dB should be specified for the 45GHz frequency range.</w:t>
      </w:r>
    </w:p>
    <w:p w14:paraId="4FA90C34" w14:textId="77777777" w:rsidR="00252DDC" w:rsidRDefault="00252DDC" w:rsidP="00252DDC">
      <w:pPr>
        <w:jc w:val="both"/>
        <w:rPr>
          <w:b/>
          <w:i/>
          <w:lang w:val="en-US"/>
        </w:rPr>
      </w:pPr>
      <w:r w:rsidRPr="00323057">
        <w:rPr>
          <w:b/>
          <w:i/>
          <w:lang w:val="en-US"/>
        </w:rPr>
        <w:t>Proposal 6</w:t>
      </w:r>
      <w:r>
        <w:rPr>
          <w:b/>
          <w:i/>
          <w:lang w:val="en-US"/>
        </w:rPr>
        <w:t>: To define one IBB blocker test as follows:</w:t>
      </w:r>
    </w:p>
    <w:p w14:paraId="23461124" w14:textId="77777777" w:rsidR="00252DDC" w:rsidRDefault="00252DDC" w:rsidP="00252DDC">
      <w:pPr>
        <w:pStyle w:val="ListParagraph"/>
        <w:numPr>
          <w:ilvl w:val="0"/>
          <w:numId w:val="28"/>
        </w:numPr>
        <w:jc w:val="both"/>
        <w:rPr>
          <w:b/>
          <w:i/>
          <w:lang w:val="en-US"/>
        </w:rPr>
      </w:pPr>
      <w:r w:rsidRPr="00323057">
        <w:rPr>
          <w:b/>
          <w:i/>
          <w:lang w:val="en-US"/>
        </w:rPr>
        <w:t xml:space="preserve">IBB </w:t>
      </w:r>
      <w:r>
        <w:rPr>
          <w:b/>
          <w:i/>
          <w:lang w:val="en-US"/>
        </w:rPr>
        <w:t>signal</w:t>
      </w:r>
      <w:r w:rsidRPr="00323057">
        <w:rPr>
          <w:b/>
          <w:i/>
          <w:lang w:val="en-US"/>
        </w:rPr>
        <w:t xml:space="preserve"> </w:t>
      </w:r>
      <w:r>
        <w:rPr>
          <w:b/>
          <w:i/>
          <w:lang w:val="en-US"/>
        </w:rPr>
        <w:t>should be adjacent to ACS signal.</w:t>
      </w:r>
    </w:p>
    <w:p w14:paraId="520C5B48" w14:textId="77777777" w:rsidR="00252DDC" w:rsidRDefault="00252DDC" w:rsidP="00252DDC">
      <w:pPr>
        <w:pStyle w:val="ListParagraph"/>
        <w:numPr>
          <w:ilvl w:val="0"/>
          <w:numId w:val="28"/>
        </w:numPr>
        <w:jc w:val="both"/>
        <w:rPr>
          <w:b/>
          <w:i/>
          <w:lang w:val="en-US"/>
        </w:rPr>
      </w:pPr>
      <w:r>
        <w:rPr>
          <w:b/>
          <w:i/>
          <w:lang w:val="en-US"/>
        </w:rPr>
        <w:t>IBB signal bandwidth should be the same as wanted and ACS signals.</w:t>
      </w:r>
    </w:p>
    <w:p w14:paraId="3F16C4C1" w14:textId="77777777" w:rsidR="00252DDC" w:rsidRPr="00323057" w:rsidRDefault="00252DDC" w:rsidP="00252DDC">
      <w:pPr>
        <w:pStyle w:val="ListParagraph"/>
        <w:numPr>
          <w:ilvl w:val="0"/>
          <w:numId w:val="28"/>
        </w:numPr>
        <w:jc w:val="both"/>
        <w:rPr>
          <w:b/>
          <w:i/>
          <w:lang w:val="en-US"/>
        </w:rPr>
      </w:pPr>
      <w:r>
        <w:rPr>
          <w:b/>
          <w:i/>
          <w:lang w:val="en-US"/>
        </w:rPr>
        <w:t>IBB signal level should be same as ACS signal level, i.e. 23dB for the 30GHz frequency range and 22dB for the 45GHz frequency range.</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4FD4FEDE" w14:textId="3092ADF8" w:rsidR="00EF34CA" w:rsidRDefault="00EF34CA" w:rsidP="00EF34CA">
      <w:pPr>
        <w:pStyle w:val="ListParagraph"/>
        <w:numPr>
          <w:ilvl w:val="0"/>
          <w:numId w:val="2"/>
        </w:numPr>
        <w:jc w:val="both"/>
        <w:rPr>
          <w:lang w:val="en-US"/>
        </w:rPr>
      </w:pPr>
      <w:bookmarkStart w:id="5" w:name="_Ref481663184"/>
      <w:bookmarkStart w:id="6" w:name="_Ref473813022"/>
      <w:bookmarkStart w:id="7" w:name="_Ref465947019"/>
      <w:r>
        <w:rPr>
          <w:lang w:val="en-US"/>
        </w:rPr>
        <w:t>3GPP TR 38.803, “</w:t>
      </w:r>
      <w:r w:rsidRPr="00EF34CA">
        <w:rPr>
          <w:lang w:val="en-US"/>
        </w:rPr>
        <w:t>Study on new radio access technology: Radio Frequency (RF) and co-existence aspects</w:t>
      </w:r>
      <w:r>
        <w:rPr>
          <w:lang w:val="en-US"/>
        </w:rPr>
        <w:t>”</w:t>
      </w:r>
      <w:r w:rsidR="009C134D">
        <w:rPr>
          <w:lang w:val="en-US"/>
        </w:rPr>
        <w:t>, V14.0.0</w:t>
      </w:r>
      <w:r>
        <w:rPr>
          <w:lang w:val="en-US"/>
        </w:rPr>
        <w:t>.</w:t>
      </w:r>
      <w:bookmarkEnd w:id="5"/>
    </w:p>
    <w:p w14:paraId="17D8CD0C" w14:textId="1B142395" w:rsidR="00B14BBB" w:rsidRDefault="00B14BBB" w:rsidP="00F66CB9">
      <w:pPr>
        <w:pStyle w:val="ListParagraph"/>
        <w:numPr>
          <w:ilvl w:val="0"/>
          <w:numId w:val="2"/>
        </w:numPr>
        <w:jc w:val="both"/>
        <w:rPr>
          <w:lang w:val="en-US"/>
        </w:rPr>
      </w:pPr>
      <w:bookmarkStart w:id="8" w:name="_Ref481690469"/>
      <w:r w:rsidRPr="00B14BBB">
        <w:rPr>
          <w:lang w:val="en-US"/>
        </w:rPr>
        <w:t>R4-1702867</w:t>
      </w:r>
      <w:r>
        <w:rPr>
          <w:lang w:val="en-US"/>
        </w:rPr>
        <w:t>, “</w:t>
      </w:r>
      <w:r w:rsidR="00F66CB9" w:rsidRPr="00F66CB9">
        <w:rPr>
          <w:lang w:val="en-US"/>
        </w:rPr>
        <w:t>Consideration on NR coexistence study for above 6GHz</w:t>
      </w:r>
      <w:r>
        <w:rPr>
          <w:lang w:val="en-US"/>
        </w:rPr>
        <w:t>”</w:t>
      </w:r>
      <w:r w:rsidR="00F66CB9">
        <w:rPr>
          <w:lang w:val="en-US"/>
        </w:rPr>
        <w:t>, China Telecom.</w:t>
      </w:r>
      <w:bookmarkEnd w:id="8"/>
      <w:r w:rsidR="00F66CB9">
        <w:rPr>
          <w:lang w:val="en-US"/>
        </w:rPr>
        <w:t xml:space="preserve"> </w:t>
      </w:r>
    </w:p>
    <w:p w14:paraId="6EA5D42E" w14:textId="05B20EA0" w:rsidR="00F66CB9" w:rsidRDefault="00F66CB9" w:rsidP="00F66CB9">
      <w:pPr>
        <w:pStyle w:val="ListParagraph"/>
        <w:numPr>
          <w:ilvl w:val="0"/>
          <w:numId w:val="2"/>
        </w:numPr>
        <w:jc w:val="both"/>
        <w:rPr>
          <w:lang w:val="en-US"/>
        </w:rPr>
      </w:pPr>
      <w:bookmarkStart w:id="9" w:name="_Ref481690473"/>
      <w:r w:rsidRPr="00F66CB9">
        <w:rPr>
          <w:lang w:val="en-US"/>
        </w:rPr>
        <w:t>R4-1703546</w:t>
      </w:r>
      <w:r>
        <w:rPr>
          <w:lang w:val="en-US"/>
        </w:rPr>
        <w:t>, “</w:t>
      </w:r>
      <w:r w:rsidRPr="00F66CB9">
        <w:rPr>
          <w:lang w:val="en-US"/>
        </w:rPr>
        <w:t>Potential improvement of co-existence study in the WI phase</w:t>
      </w:r>
      <w:r>
        <w:rPr>
          <w:lang w:val="en-US"/>
        </w:rPr>
        <w:t xml:space="preserve">”, Huawei, </w:t>
      </w:r>
      <w:proofErr w:type="spellStart"/>
      <w:r>
        <w:rPr>
          <w:lang w:val="en-US"/>
        </w:rPr>
        <w:t>HiSilicon</w:t>
      </w:r>
      <w:proofErr w:type="spellEnd"/>
      <w:r>
        <w:rPr>
          <w:lang w:val="en-US"/>
        </w:rPr>
        <w:t>.</w:t>
      </w:r>
      <w:bookmarkEnd w:id="9"/>
    </w:p>
    <w:p w14:paraId="1AE7BAD6" w14:textId="7E8BCE5C" w:rsidR="00BD4554" w:rsidRDefault="00BD4554" w:rsidP="00BD4554">
      <w:pPr>
        <w:pStyle w:val="ListParagraph"/>
        <w:numPr>
          <w:ilvl w:val="0"/>
          <w:numId w:val="2"/>
        </w:numPr>
        <w:jc w:val="both"/>
        <w:rPr>
          <w:lang w:val="en-US"/>
        </w:rPr>
      </w:pPr>
      <w:bookmarkStart w:id="10" w:name="_Ref481761680"/>
      <w:r w:rsidRPr="00BD4554">
        <w:rPr>
          <w:lang w:val="en-US"/>
        </w:rPr>
        <w:t>R4-1700303</w:t>
      </w:r>
      <w:r>
        <w:rPr>
          <w:lang w:val="en-US"/>
        </w:rPr>
        <w:t>, “</w:t>
      </w:r>
      <w:r w:rsidR="0040474E" w:rsidRPr="0040474E">
        <w:t>Way Forward on UE ACLR and BS ACS</w:t>
      </w:r>
      <w:r w:rsidR="0040474E">
        <w:t>”, Qualcomm Incorporated.</w:t>
      </w:r>
      <w:bookmarkEnd w:id="10"/>
      <w:r w:rsidR="0040474E">
        <w:t xml:space="preserve"> </w:t>
      </w:r>
    </w:p>
    <w:bookmarkEnd w:id="6"/>
    <w:bookmarkEnd w:id="7"/>
    <w:p w14:paraId="4B53B678" w14:textId="01127AA6" w:rsidR="00A1353D" w:rsidRPr="007112FE" w:rsidRDefault="00A1353D" w:rsidP="007112FE">
      <w:pPr>
        <w:jc w:val="both"/>
        <w:rPr>
          <w:lang w:val="en-US"/>
        </w:rPr>
      </w:pPr>
    </w:p>
    <w:sectPr w:rsidR="00A1353D" w:rsidRPr="007112FE"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6F434" w14:textId="77777777" w:rsidR="00946954" w:rsidRDefault="00946954">
      <w:r>
        <w:separator/>
      </w:r>
    </w:p>
  </w:endnote>
  <w:endnote w:type="continuationSeparator" w:id="0">
    <w:p w14:paraId="6A2C28EE" w14:textId="77777777" w:rsidR="00946954" w:rsidRDefault="00946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40474E" w:rsidRDefault="004047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40474E" w:rsidRDefault="004047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3A07892A" w:rsidR="0040474E" w:rsidRDefault="004047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47D79">
      <w:rPr>
        <w:rStyle w:val="PageNumber"/>
      </w:rPr>
      <w:t>4</w:t>
    </w:r>
    <w:r>
      <w:rPr>
        <w:rStyle w:val="PageNumber"/>
      </w:rPr>
      <w:fldChar w:fldCharType="end"/>
    </w:r>
  </w:p>
  <w:p w14:paraId="40DAC66D" w14:textId="77777777" w:rsidR="0040474E" w:rsidRDefault="0040474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1051E" w14:textId="77777777" w:rsidR="00946954" w:rsidRDefault="00946954">
      <w:r>
        <w:separator/>
      </w:r>
    </w:p>
  </w:footnote>
  <w:footnote w:type="continuationSeparator" w:id="0">
    <w:p w14:paraId="2B549C6B" w14:textId="77777777" w:rsidR="00946954" w:rsidRDefault="00946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F22808"/>
    <w:multiLevelType w:val="hybridMultilevel"/>
    <w:tmpl w:val="CACEE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0"/>
  </w:num>
  <w:num w:numId="3">
    <w:abstractNumId w:val="23"/>
  </w:num>
  <w:num w:numId="4">
    <w:abstractNumId w:val="26"/>
  </w:num>
  <w:num w:numId="5">
    <w:abstractNumId w:val="18"/>
  </w:num>
  <w:num w:numId="6">
    <w:abstractNumId w:val="10"/>
  </w:num>
  <w:num w:numId="7">
    <w:abstractNumId w:val="4"/>
  </w:num>
  <w:num w:numId="8">
    <w:abstractNumId w:val="21"/>
  </w:num>
  <w:num w:numId="9">
    <w:abstractNumId w:val="12"/>
  </w:num>
  <w:num w:numId="10">
    <w:abstractNumId w:val="17"/>
  </w:num>
  <w:num w:numId="11">
    <w:abstractNumId w:val="27"/>
  </w:num>
  <w:num w:numId="12">
    <w:abstractNumId w:val="3"/>
  </w:num>
  <w:num w:numId="13">
    <w:abstractNumId w:val="2"/>
  </w:num>
  <w:num w:numId="14">
    <w:abstractNumId w:val="14"/>
  </w:num>
  <w:num w:numId="15">
    <w:abstractNumId w:val="16"/>
  </w:num>
  <w:num w:numId="16">
    <w:abstractNumId w:val="7"/>
  </w:num>
  <w:num w:numId="17">
    <w:abstractNumId w:val="25"/>
  </w:num>
  <w:num w:numId="18">
    <w:abstractNumId w:val="11"/>
  </w:num>
  <w:num w:numId="19">
    <w:abstractNumId w:val="0"/>
  </w:num>
  <w:num w:numId="20">
    <w:abstractNumId w:val="6"/>
  </w:num>
  <w:num w:numId="21">
    <w:abstractNumId w:val="8"/>
  </w:num>
  <w:num w:numId="22">
    <w:abstractNumId w:val="1"/>
  </w:num>
  <w:num w:numId="23">
    <w:abstractNumId w:val="5"/>
  </w:num>
  <w:num w:numId="24">
    <w:abstractNumId w:val="9"/>
  </w:num>
  <w:num w:numId="25">
    <w:abstractNumId w:val="22"/>
  </w:num>
  <w:num w:numId="26">
    <w:abstractNumId w:val="13"/>
  </w:num>
  <w:num w:numId="27">
    <w:abstractNumId w:val="24"/>
  </w:num>
  <w:num w:numId="28">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DA6"/>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9DA"/>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D002A"/>
    <w:rsid w:val="001D04B9"/>
    <w:rsid w:val="001D134E"/>
    <w:rsid w:val="001D1447"/>
    <w:rsid w:val="001D1841"/>
    <w:rsid w:val="001D1E9B"/>
    <w:rsid w:val="001D2401"/>
    <w:rsid w:val="001D2645"/>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17E8A"/>
    <w:rsid w:val="00220952"/>
    <w:rsid w:val="00221BA7"/>
    <w:rsid w:val="00221D4F"/>
    <w:rsid w:val="002247C0"/>
    <w:rsid w:val="0022544D"/>
    <w:rsid w:val="0022639F"/>
    <w:rsid w:val="00227278"/>
    <w:rsid w:val="00230C94"/>
    <w:rsid w:val="00230EB7"/>
    <w:rsid w:val="00230EC6"/>
    <w:rsid w:val="00231913"/>
    <w:rsid w:val="00234C5F"/>
    <w:rsid w:val="0023565D"/>
    <w:rsid w:val="00236663"/>
    <w:rsid w:val="00236C6E"/>
    <w:rsid w:val="00236FAA"/>
    <w:rsid w:val="002370A2"/>
    <w:rsid w:val="00237C95"/>
    <w:rsid w:val="00237E42"/>
    <w:rsid w:val="0024002C"/>
    <w:rsid w:val="00240451"/>
    <w:rsid w:val="00241784"/>
    <w:rsid w:val="002420FA"/>
    <w:rsid w:val="00243110"/>
    <w:rsid w:val="0024341E"/>
    <w:rsid w:val="00245579"/>
    <w:rsid w:val="002461C3"/>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474"/>
    <w:rsid w:val="002728BF"/>
    <w:rsid w:val="002729C7"/>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60"/>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60B"/>
    <w:rsid w:val="00560716"/>
    <w:rsid w:val="005607A9"/>
    <w:rsid w:val="00561722"/>
    <w:rsid w:val="0056188B"/>
    <w:rsid w:val="00561D07"/>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5145"/>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A4E"/>
    <w:rsid w:val="007C669D"/>
    <w:rsid w:val="007C6872"/>
    <w:rsid w:val="007C6E00"/>
    <w:rsid w:val="007C72A8"/>
    <w:rsid w:val="007C753F"/>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F05"/>
    <w:rsid w:val="008144E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2497"/>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EC0"/>
    <w:rsid w:val="00B72124"/>
    <w:rsid w:val="00B72140"/>
    <w:rsid w:val="00B73FC3"/>
    <w:rsid w:val="00B7441F"/>
    <w:rsid w:val="00B745E0"/>
    <w:rsid w:val="00B755FD"/>
    <w:rsid w:val="00B7658D"/>
    <w:rsid w:val="00B76B53"/>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7A6"/>
    <w:rsid w:val="00D72F93"/>
    <w:rsid w:val="00D73006"/>
    <w:rsid w:val="00D7304F"/>
    <w:rsid w:val="00D7361F"/>
    <w:rsid w:val="00D744C7"/>
    <w:rsid w:val="00D74AC4"/>
    <w:rsid w:val="00D750FB"/>
    <w:rsid w:val="00D75151"/>
    <w:rsid w:val="00D76896"/>
    <w:rsid w:val="00D770C9"/>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5079"/>
    <w:rsid w:val="00FB6560"/>
    <w:rsid w:val="00FB6CE4"/>
    <w:rsid w:val="00FB75B5"/>
    <w:rsid w:val="00FB7E90"/>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1836603F-D452-460D-A384-696CAC627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689</TotalTime>
  <Pages>4</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10</cp:revision>
  <cp:lastPrinted>2017-01-04T16:26:00Z</cp:lastPrinted>
  <dcterms:created xsi:type="dcterms:W3CDTF">2017-05-04T08:50:00Z</dcterms:created>
  <dcterms:modified xsi:type="dcterms:W3CDTF">2017-05-06T15:38:00Z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